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3B73B" w14:textId="77777777" w:rsidR="00D4180F" w:rsidRPr="00D4180F" w:rsidRDefault="00D4180F" w:rsidP="00D4180F">
      <w:pPr>
        <w:widowControl/>
        <w:shd w:val="clear" w:color="auto" w:fill="FFFFFF"/>
        <w:jc w:val="left"/>
        <w:rPr>
          <w:rFonts w:ascii="Helvetica Neue" w:eastAsia="Times New Roman" w:hAnsi="Helvetica Neue" w:cs="Times New Roman"/>
          <w:b/>
          <w:bCs/>
          <w:color w:val="333333"/>
          <w:kern w:val="0"/>
          <w:sz w:val="30"/>
          <w:szCs w:val="30"/>
        </w:rPr>
      </w:pPr>
      <w:r w:rsidRPr="00D4180F">
        <w:rPr>
          <w:rFonts w:ascii="Helvetica Neue" w:eastAsia="Times New Roman" w:hAnsi="Helvetica Neue" w:cs="Times New Roman"/>
          <w:b/>
          <w:bCs/>
          <w:color w:val="333333"/>
          <w:kern w:val="0"/>
          <w:sz w:val="30"/>
          <w:szCs w:val="30"/>
        </w:rPr>
        <w:t>K5</w:t>
      </w:r>
      <w:r w:rsidRPr="00D4180F">
        <w:rPr>
          <w:rFonts w:ascii="MS Mincho" w:eastAsia="MS Mincho" w:hAnsi="MS Mincho" w:cs="MS Mincho"/>
          <w:b/>
          <w:bCs/>
          <w:color w:val="333333"/>
          <w:kern w:val="0"/>
          <w:sz w:val="30"/>
          <w:szCs w:val="30"/>
        </w:rPr>
        <w:t>系</w:t>
      </w:r>
      <w:r w:rsidRPr="00D4180F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统</w:t>
      </w:r>
      <w:r w:rsidRPr="00D4180F">
        <w:rPr>
          <w:rFonts w:ascii="MS Mincho" w:eastAsia="MS Mincho" w:hAnsi="MS Mincho" w:cs="MS Mincho"/>
          <w:b/>
          <w:bCs/>
          <w:color w:val="333333"/>
          <w:kern w:val="0"/>
          <w:sz w:val="30"/>
          <w:szCs w:val="30"/>
        </w:rPr>
        <w:t>物流商授</w:t>
      </w:r>
      <w:r w:rsidRPr="00D4180F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权</w:t>
      </w:r>
      <w:r w:rsidRPr="00D4180F">
        <w:rPr>
          <w:rFonts w:ascii="MS Mincho" w:eastAsia="MS Mincho" w:hAnsi="MS Mincho" w:cs="MS Mincho"/>
          <w:b/>
          <w:bCs/>
          <w:color w:val="333333"/>
          <w:kern w:val="0"/>
          <w:sz w:val="30"/>
          <w:szCs w:val="30"/>
        </w:rPr>
        <w:t>方法</w:t>
      </w:r>
    </w:p>
    <w:p w14:paraId="54990EFA" w14:textId="77777777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Menlo" w:hAnsi="Menlo" w:cs="Menlo"/>
          <w:color w:val="333333"/>
          <w:kern w:val="0"/>
          <w:sz w:val="20"/>
          <w:szCs w:val="20"/>
        </w:rPr>
      </w:pPr>
      <w:r w:rsidRPr="00D4180F">
        <w:rPr>
          <w:rFonts w:ascii="Menlo" w:hAnsi="Menlo" w:cs="Menlo"/>
          <w:color w:val="333333"/>
          <w:kern w:val="0"/>
          <w:sz w:val="20"/>
          <w:szCs w:val="20"/>
        </w:rPr>
        <w:br/>
      </w:r>
      <w:r w:rsidRPr="00D4180F">
        <w:rPr>
          <w:rFonts w:ascii="Menlo" w:hAnsi="Menlo" w:cs="Menlo"/>
          <w:b/>
          <w:bCs/>
          <w:color w:val="333333"/>
          <w:kern w:val="0"/>
          <w:sz w:val="20"/>
          <w:szCs w:val="20"/>
        </w:rPr>
        <w:t>第一步：进入【物流】页添加授权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br/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一个店小秘账号支持授权多个账号，也支持同一个账号重复授权给多个店小秘。进入【物流】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-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【选择物流方式】页，点击物流商后面的【添加授权】，自定义一个名称，并填写所授权账号的客户编码和验证码，即可保存完成授权。如下图：</w:t>
      </w:r>
    </w:p>
    <w:p w14:paraId="0EE05DAC" w14:textId="77777777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center"/>
        <w:rPr>
          <w:rFonts w:ascii="Menlo" w:hAnsi="Menlo" w:cs="Menlo"/>
          <w:color w:val="333333"/>
          <w:kern w:val="0"/>
          <w:sz w:val="20"/>
          <w:szCs w:val="20"/>
        </w:rPr>
      </w:pPr>
      <w:r w:rsidRPr="00D4180F">
        <w:rPr>
          <w:rFonts w:ascii="Menlo" w:hAnsi="Menlo" w:cs="Menlo"/>
          <w:noProof/>
          <w:color w:val="333333"/>
          <w:kern w:val="0"/>
          <w:sz w:val="20"/>
          <w:szCs w:val="20"/>
        </w:rPr>
        <w:drawing>
          <wp:inline distT="0" distB="0" distL="0" distR="0" wp14:anchorId="4D91EF10" wp14:editId="728D1BCA">
            <wp:extent cx="5757930" cy="4036854"/>
            <wp:effectExtent l="0" t="0" r="8255" b="1905"/>
            <wp:docPr id="5" name="图片 5" descr="http://wxalbum-10001658.image.myqcloud.com/wxalbum/0/20160918142157/5451bb0ed46666baabd33c84ff59d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xalbum-10001658.image.myqcloud.com/wxalbum/0/20160918142157/5451bb0ed46666baabd33c84ff59d3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32" cy="404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7B4" w14:textId="77777777" w:rsidR="005B0D9C" w:rsidRDefault="005B0D9C" w:rsidP="005B0D9C">
      <w:pPr>
        <w:rPr>
          <w:color w:val="FF0000"/>
        </w:rPr>
      </w:pPr>
    </w:p>
    <w:p w14:paraId="468CE13B" w14:textId="77777777" w:rsidR="005B0D9C" w:rsidRDefault="005B0D9C" w:rsidP="005B0D9C">
      <w:pPr>
        <w:rPr>
          <w:color w:val="FF0000"/>
        </w:rPr>
      </w:pPr>
    </w:p>
    <w:p w14:paraId="12906B0E" w14:textId="77777777" w:rsidR="005B0D9C" w:rsidRPr="005B0D9C" w:rsidRDefault="005B0D9C" w:rsidP="005B0D9C">
      <w:pPr>
        <w:rPr>
          <w:color w:val="FF0000"/>
        </w:rPr>
      </w:pPr>
      <w:bookmarkStart w:id="0" w:name="_GoBack"/>
      <w:bookmarkEnd w:id="0"/>
      <w:r w:rsidRPr="005B0D9C">
        <w:rPr>
          <w:rFonts w:hint="eastAsia"/>
          <w:color w:val="FF0000"/>
        </w:rPr>
        <w:t>客户编码和秘钥</w:t>
      </w:r>
      <w:r w:rsidRPr="005B0D9C">
        <w:rPr>
          <w:color w:val="FF0000"/>
        </w:rPr>
        <w:t xml:space="preserve"> </w:t>
      </w:r>
      <w:r w:rsidRPr="005B0D9C">
        <w:rPr>
          <w:rFonts w:hint="eastAsia"/>
          <w:color w:val="FF0000"/>
        </w:rPr>
        <w:t>请联系业务员获取</w:t>
      </w:r>
    </w:p>
    <w:p w14:paraId="63E549AF" w14:textId="4967A9FD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center"/>
        <w:rPr>
          <w:rFonts w:ascii="Menlo" w:hAnsi="Menlo" w:cs="Menlo"/>
          <w:color w:val="333333"/>
          <w:kern w:val="0"/>
          <w:sz w:val="20"/>
          <w:szCs w:val="20"/>
        </w:rPr>
      </w:pPr>
    </w:p>
    <w:p w14:paraId="6E48AC91" w14:textId="77777777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Menlo" w:hAnsi="Menlo" w:cs="Menlo"/>
          <w:color w:val="333333"/>
          <w:kern w:val="0"/>
          <w:sz w:val="20"/>
          <w:szCs w:val="20"/>
        </w:rPr>
      </w:pPr>
      <w:r w:rsidRPr="00D4180F">
        <w:rPr>
          <w:rFonts w:ascii="Menlo" w:hAnsi="Menlo" w:cs="Menlo"/>
          <w:b/>
          <w:bCs/>
          <w:color w:val="333333"/>
          <w:kern w:val="0"/>
          <w:sz w:val="20"/>
          <w:szCs w:val="20"/>
        </w:rPr>
        <w:t>第二步：启用、设置物流方式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br/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完成授权后，可【展开】显示所有物流方式，默认是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“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未启用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”</w:t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t>状态，点击完成启用，并完成相关设置，处理订单时才可以选择使用。</w:t>
      </w:r>
    </w:p>
    <w:p w14:paraId="75112963" w14:textId="77777777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center"/>
        <w:rPr>
          <w:rFonts w:ascii="Menlo" w:hAnsi="Menlo" w:cs="Menlo"/>
          <w:color w:val="333333"/>
          <w:kern w:val="0"/>
          <w:sz w:val="20"/>
          <w:szCs w:val="20"/>
        </w:rPr>
      </w:pPr>
      <w:r w:rsidRPr="00D4180F">
        <w:rPr>
          <w:rFonts w:ascii="Menlo" w:hAnsi="Menlo" w:cs="Menlo"/>
          <w:noProof/>
          <w:color w:val="333333"/>
          <w:kern w:val="0"/>
          <w:sz w:val="20"/>
          <w:szCs w:val="20"/>
        </w:rPr>
        <w:lastRenderedPageBreak/>
        <w:drawing>
          <wp:inline distT="0" distB="0" distL="0" distR="0" wp14:anchorId="0F84499A" wp14:editId="61085D0E">
            <wp:extent cx="5789174" cy="193135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4896" cy="194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BEC4" w14:textId="77777777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Menlo" w:hAnsi="Menlo" w:cs="Menlo"/>
          <w:color w:val="333333"/>
          <w:kern w:val="0"/>
          <w:sz w:val="20"/>
          <w:szCs w:val="20"/>
        </w:rPr>
      </w:pPr>
      <w:r w:rsidRPr="00D4180F">
        <w:rPr>
          <w:rFonts w:ascii="Menlo" w:hAnsi="Menlo" w:cs="Menlo"/>
          <w:noProof/>
          <w:color w:val="333333"/>
          <w:kern w:val="0"/>
          <w:sz w:val="20"/>
          <w:szCs w:val="20"/>
        </w:rPr>
        <w:drawing>
          <wp:inline distT="0" distB="0" distL="0" distR="0" wp14:anchorId="18E6C033" wp14:editId="67681D65">
            <wp:extent cx="4805680" cy="3419438"/>
            <wp:effectExtent l="0" t="0" r="0" b="10160"/>
            <wp:docPr id="2" name="图片 2" descr="http://wxalbum-10001658.image.myqcloud.com/wxalbum/0/20171220223724/944c2ffb5e607a32760e55018718e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xalbum-10001658.image.myqcloud.com/wxalbum/0/20171220223724/944c2ffb5e607a32760e55018718e8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054" cy="344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80F">
        <w:rPr>
          <w:rFonts w:ascii="Menlo" w:hAnsi="Menlo" w:cs="Menlo"/>
          <w:color w:val="333333"/>
          <w:kern w:val="0"/>
          <w:sz w:val="20"/>
          <w:szCs w:val="20"/>
        </w:rPr>
        <w:br/>
      </w:r>
      <w:r w:rsidRPr="00D4180F">
        <w:rPr>
          <w:rFonts w:ascii="Menlo" w:hAnsi="Menlo" w:cs="Menlo"/>
          <w:noProof/>
          <w:color w:val="333333"/>
          <w:kern w:val="0"/>
          <w:sz w:val="20"/>
          <w:szCs w:val="20"/>
        </w:rPr>
        <w:drawing>
          <wp:inline distT="0" distB="0" distL="0" distR="0" wp14:anchorId="203CA6BA" wp14:editId="51D4EAC9">
            <wp:extent cx="5738283" cy="2604453"/>
            <wp:effectExtent l="0" t="0" r="2540" b="12065"/>
            <wp:docPr id="1" name="图片 1" descr="http://wxalbum-10001658.image.myqcloud.com/wxalbum/0/20171220223757/7bbe418e72f21c08c1aaaeb1c03ef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xalbum-10001658.image.myqcloud.com/wxalbum/0/20171220223757/7bbe418e72f21c08c1aaaeb1c03eff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44" cy="262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2C29" w14:textId="77777777" w:rsidR="00D4180F" w:rsidRPr="00D4180F" w:rsidRDefault="00D4180F" w:rsidP="00D418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Menlo" w:hAnsi="Menlo" w:cs="Menlo"/>
          <w:color w:val="333333"/>
          <w:kern w:val="0"/>
          <w:sz w:val="20"/>
          <w:szCs w:val="20"/>
        </w:rPr>
      </w:pPr>
      <w:r w:rsidRPr="00D4180F">
        <w:rPr>
          <w:rFonts w:ascii="Menlo" w:hAnsi="Menlo" w:cs="Menlo"/>
          <w:color w:val="333333"/>
          <w:kern w:val="0"/>
          <w:sz w:val="20"/>
          <w:szCs w:val="20"/>
        </w:rPr>
        <w:lastRenderedPageBreak/>
        <w:br/>
      </w:r>
      <w:r w:rsidRPr="00D4180F">
        <w:rPr>
          <w:rFonts w:ascii="Menlo" w:hAnsi="Menlo" w:cs="Menlo"/>
          <w:color w:val="333333"/>
          <w:kern w:val="0"/>
          <w:sz w:val="36"/>
          <w:szCs w:val="36"/>
        </w:rPr>
        <w:t>完成以上所有设置，处理订单时即可选择该物流渠道完成打单发货了。</w:t>
      </w:r>
      <w:hyperlink r:id="rId8" w:tgtFrame="_blank" w:history="1">
        <w:r w:rsidRPr="00D4180F">
          <w:rPr>
            <w:rFonts w:ascii="Menlo" w:hAnsi="Menlo" w:cs="Menlo"/>
            <w:color w:val="428BCA"/>
            <w:kern w:val="0"/>
            <w:sz w:val="36"/>
            <w:szCs w:val="36"/>
            <w:u w:val="single"/>
          </w:rPr>
          <w:t>点击查看打单发货操作流程</w:t>
        </w:r>
        <w:r w:rsidRPr="00D4180F">
          <w:rPr>
            <w:rFonts w:ascii="Menlo" w:hAnsi="Menlo" w:cs="Menlo"/>
            <w:color w:val="428BCA"/>
            <w:kern w:val="0"/>
            <w:sz w:val="36"/>
            <w:szCs w:val="36"/>
            <w:u w:val="single"/>
          </w:rPr>
          <w:t>&gt;&gt;</w:t>
        </w:r>
      </w:hyperlink>
    </w:p>
    <w:p w14:paraId="7676FB41" w14:textId="77777777" w:rsidR="004243E5" w:rsidRDefault="004243E5"/>
    <w:sectPr w:rsidR="004243E5" w:rsidSect="00EE408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nlo">
    <w:altName w:val="Arial"/>
    <w:charset w:val="00"/>
    <w:family w:val="auto"/>
    <w:pitch w:val="variable"/>
    <w:sig w:usb0="00000000" w:usb1="D200F9FB" w:usb2="02000028" w:usb3="00000000" w:csb0="000001D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0F"/>
    <w:rsid w:val="004243E5"/>
    <w:rsid w:val="005B0D9C"/>
    <w:rsid w:val="00D4180F"/>
    <w:rsid w:val="00E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2F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80F"/>
    <w:rPr>
      <w:color w:val="0563C1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D41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D4180F"/>
    <w:rPr>
      <w:rFonts w:ascii="Courier New" w:hAnsi="Courier New" w:cs="Courier New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D4180F"/>
    <w:rPr>
      <w:b/>
      <w:bCs/>
    </w:rPr>
  </w:style>
  <w:style w:type="paragraph" w:styleId="a5">
    <w:name w:val="Normal (Web)"/>
    <w:basedOn w:val="a"/>
    <w:uiPriority w:val="99"/>
    <w:semiHidden/>
    <w:unhideWhenUsed/>
    <w:rsid w:val="00D4180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0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dianxiaomi.cn/pre/getContent.htm?id=3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2</cp:revision>
  <dcterms:created xsi:type="dcterms:W3CDTF">2020-09-18T01:31:00Z</dcterms:created>
  <dcterms:modified xsi:type="dcterms:W3CDTF">2020-09-18T01:31:00Z</dcterms:modified>
</cp:coreProperties>
</file>